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E6" w:rsidRDefault="004D45E6">
      <w:pPr>
        <w:pStyle w:val="BodyText"/>
        <w:ind w:left="7681"/>
        <w:rPr>
          <w:noProof/>
          <w:sz w:val="20"/>
          <w:lang w:val="en-IN" w:eastAsia="en-IN"/>
        </w:rPr>
      </w:pPr>
    </w:p>
    <w:p w:rsidR="00977DBF" w:rsidRDefault="00977DBF">
      <w:pPr>
        <w:pStyle w:val="BodyText"/>
        <w:ind w:left="7681"/>
        <w:rPr>
          <w:noProof/>
          <w:sz w:val="20"/>
          <w:lang w:val="en-IN" w:eastAsia="en-IN"/>
        </w:rPr>
      </w:pPr>
    </w:p>
    <w:p w:rsidR="00977DBF" w:rsidRDefault="00977DBF">
      <w:pPr>
        <w:pStyle w:val="BodyText"/>
        <w:ind w:left="7681"/>
        <w:rPr>
          <w:noProof/>
          <w:sz w:val="20"/>
          <w:lang w:val="en-IN" w:eastAsia="en-IN"/>
        </w:rPr>
      </w:pPr>
      <w:bookmarkStart w:id="0" w:name="_GoBack"/>
      <w:bookmarkEnd w:id="0"/>
    </w:p>
    <w:p w:rsidR="00977DBF" w:rsidRDefault="00977DBF">
      <w:pPr>
        <w:pStyle w:val="BodyText"/>
        <w:ind w:left="7681"/>
        <w:rPr>
          <w:noProof/>
          <w:sz w:val="20"/>
          <w:lang w:val="en-IN" w:eastAsia="en-IN"/>
        </w:rPr>
      </w:pPr>
    </w:p>
    <w:p w:rsidR="00977DBF" w:rsidRDefault="00977DBF">
      <w:pPr>
        <w:pStyle w:val="BodyText"/>
        <w:ind w:left="7681"/>
        <w:rPr>
          <w:noProof/>
          <w:sz w:val="20"/>
          <w:lang w:val="en-IN" w:eastAsia="en-IN"/>
        </w:rPr>
      </w:pPr>
    </w:p>
    <w:p w:rsidR="00977DBF" w:rsidRDefault="00977DBF">
      <w:pPr>
        <w:pStyle w:val="BodyText"/>
        <w:ind w:left="7681"/>
        <w:rPr>
          <w:noProof/>
          <w:sz w:val="20"/>
          <w:lang w:val="en-IN" w:eastAsia="en-IN"/>
        </w:rPr>
      </w:pPr>
    </w:p>
    <w:p w:rsidR="00977DBF" w:rsidRDefault="00977DBF">
      <w:pPr>
        <w:pStyle w:val="BodyText"/>
        <w:ind w:left="7681"/>
        <w:rPr>
          <w:sz w:val="20"/>
        </w:rPr>
      </w:pPr>
    </w:p>
    <w:p w:rsidR="004D45E6" w:rsidRDefault="004D45E6">
      <w:pPr>
        <w:pStyle w:val="BodyText"/>
        <w:spacing w:before="69"/>
      </w:pPr>
    </w:p>
    <w:p w:rsidR="004D45E6" w:rsidRDefault="00977DBF">
      <w:pPr>
        <w:pStyle w:val="Title"/>
      </w:pPr>
      <w:r>
        <w:rPr>
          <w:w w:val="105"/>
        </w:rPr>
        <w:t>Procedure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8"/>
          <w:w w:val="105"/>
        </w:rPr>
        <w:t xml:space="preserve"> </w:t>
      </w:r>
      <w:r>
        <w:rPr>
          <w:w w:val="105"/>
        </w:rPr>
        <w:t>filing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tracking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complaint/grievance</w:t>
      </w:r>
    </w:p>
    <w:p w:rsidR="004D45E6" w:rsidRDefault="00977DBF">
      <w:pPr>
        <w:spacing w:before="2"/>
        <w:ind w:right="18"/>
        <w:jc w:val="center"/>
        <w:rPr>
          <w:i/>
          <w:sz w:val="17"/>
        </w:rPr>
      </w:pPr>
      <w:r>
        <w:rPr>
          <w:i/>
          <w:sz w:val="17"/>
        </w:rPr>
        <w:t>(Pursuant</w:t>
      </w:r>
      <w:r>
        <w:rPr>
          <w:i/>
          <w:spacing w:val="-8"/>
          <w:sz w:val="17"/>
        </w:rPr>
        <w:t xml:space="preserve"> </w:t>
      </w:r>
      <w:r>
        <w:rPr>
          <w:i/>
          <w:sz w:val="17"/>
        </w:rPr>
        <w:t>to</w:t>
      </w:r>
      <w:r>
        <w:rPr>
          <w:i/>
          <w:spacing w:val="-9"/>
          <w:sz w:val="17"/>
        </w:rPr>
        <w:t xml:space="preserve"> </w:t>
      </w:r>
      <w:r>
        <w:rPr>
          <w:i/>
          <w:sz w:val="17"/>
        </w:rPr>
        <w:t>SEBI</w:t>
      </w:r>
      <w:r>
        <w:rPr>
          <w:i/>
          <w:spacing w:val="-6"/>
          <w:sz w:val="17"/>
        </w:rPr>
        <w:t xml:space="preserve"> </w:t>
      </w:r>
      <w:r>
        <w:rPr>
          <w:i/>
          <w:sz w:val="17"/>
        </w:rPr>
        <w:t>circular</w:t>
      </w:r>
      <w:r>
        <w:rPr>
          <w:i/>
          <w:spacing w:val="-9"/>
          <w:sz w:val="17"/>
        </w:rPr>
        <w:t xml:space="preserve"> </w:t>
      </w:r>
      <w:r>
        <w:rPr>
          <w:i/>
          <w:sz w:val="17"/>
        </w:rPr>
        <w:t>SEBI/HO/MIRSD/MIRSD-PoD-1/P/CIR/2023/30</w:t>
      </w:r>
      <w:r>
        <w:rPr>
          <w:i/>
          <w:spacing w:val="-10"/>
          <w:sz w:val="17"/>
        </w:rPr>
        <w:t xml:space="preserve"> </w:t>
      </w:r>
      <w:r>
        <w:rPr>
          <w:i/>
          <w:sz w:val="17"/>
        </w:rPr>
        <w:t>dated</w:t>
      </w:r>
      <w:r>
        <w:rPr>
          <w:i/>
          <w:spacing w:val="-11"/>
          <w:sz w:val="17"/>
        </w:rPr>
        <w:t xml:space="preserve"> </w:t>
      </w:r>
      <w:r>
        <w:rPr>
          <w:i/>
          <w:sz w:val="17"/>
        </w:rPr>
        <w:t>15-Feb-2023</w:t>
      </w:r>
      <w:r>
        <w:rPr>
          <w:i/>
          <w:spacing w:val="-5"/>
          <w:sz w:val="17"/>
        </w:rPr>
        <w:t xml:space="preserve"> </w:t>
      </w:r>
      <w:r>
        <w:rPr>
          <w:i/>
          <w:sz w:val="17"/>
        </w:rPr>
        <w:t>r/w</w:t>
      </w:r>
      <w:r>
        <w:rPr>
          <w:i/>
          <w:spacing w:val="-9"/>
          <w:sz w:val="17"/>
        </w:rPr>
        <w:t xml:space="preserve"> </w:t>
      </w:r>
      <w:r>
        <w:rPr>
          <w:i/>
          <w:sz w:val="17"/>
        </w:rPr>
        <w:t>press</w:t>
      </w:r>
      <w:r>
        <w:rPr>
          <w:i/>
          <w:spacing w:val="-9"/>
          <w:sz w:val="17"/>
        </w:rPr>
        <w:t xml:space="preserve"> </w:t>
      </w:r>
      <w:r>
        <w:rPr>
          <w:i/>
          <w:sz w:val="17"/>
        </w:rPr>
        <w:t>release</w:t>
      </w:r>
      <w:r>
        <w:rPr>
          <w:i/>
          <w:spacing w:val="-7"/>
          <w:sz w:val="17"/>
        </w:rPr>
        <w:t xml:space="preserve"> </w:t>
      </w:r>
      <w:r>
        <w:rPr>
          <w:i/>
          <w:sz w:val="17"/>
        </w:rPr>
        <w:t>no.</w:t>
      </w:r>
      <w:r>
        <w:rPr>
          <w:i/>
          <w:spacing w:val="-6"/>
          <w:sz w:val="17"/>
        </w:rPr>
        <w:t xml:space="preserve"> </w:t>
      </w:r>
      <w:r>
        <w:rPr>
          <w:i/>
          <w:sz w:val="17"/>
        </w:rPr>
        <w:t xml:space="preserve">PR </w:t>
      </w:r>
      <w:r>
        <w:rPr>
          <w:i/>
          <w:spacing w:val="-2"/>
          <w:sz w:val="17"/>
        </w:rPr>
        <w:t>No.06/2024)</w:t>
      </w:r>
    </w:p>
    <w:p w:rsidR="004D45E6" w:rsidRDefault="004D45E6">
      <w:pPr>
        <w:pStyle w:val="BodyText"/>
        <w:spacing w:before="27"/>
        <w:rPr>
          <w:i/>
          <w:sz w:val="17"/>
        </w:rPr>
      </w:pPr>
    </w:p>
    <w:p w:rsidR="004D45E6" w:rsidRDefault="00977DBF">
      <w:pPr>
        <w:pStyle w:val="ListParagraph"/>
        <w:numPr>
          <w:ilvl w:val="0"/>
          <w:numId w:val="2"/>
        </w:numPr>
        <w:tabs>
          <w:tab w:val="left" w:pos="410"/>
        </w:tabs>
        <w:spacing w:before="0"/>
        <w:ind w:hanging="338"/>
        <w:rPr>
          <w:sz w:val="18"/>
        </w:rPr>
      </w:pPr>
      <w:r>
        <w:rPr>
          <w:w w:val="105"/>
          <w:sz w:val="18"/>
        </w:rPr>
        <w:t>Send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your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complaint/grievance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on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our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designated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email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ID</w:t>
      </w:r>
      <w:r>
        <w:rPr>
          <w:spacing w:val="-5"/>
          <w:w w:val="105"/>
          <w:sz w:val="18"/>
        </w:rPr>
        <w:t xml:space="preserve"> axiomcompliance@gmail.com</w:t>
      </w:r>
    </w:p>
    <w:p w:rsidR="004D45E6" w:rsidRDefault="00977DBF">
      <w:pPr>
        <w:pStyle w:val="ListParagraph"/>
        <w:numPr>
          <w:ilvl w:val="0"/>
          <w:numId w:val="2"/>
        </w:numPr>
        <w:tabs>
          <w:tab w:val="left" w:pos="410"/>
        </w:tabs>
        <w:spacing w:before="10" w:line="249" w:lineRule="auto"/>
        <w:ind w:right="83"/>
        <w:rPr>
          <w:sz w:val="18"/>
        </w:rPr>
      </w:pPr>
      <w:r>
        <w:rPr>
          <w:w w:val="105"/>
          <w:sz w:val="18"/>
        </w:rPr>
        <w:t>You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will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receive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a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response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mail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from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us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with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details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of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Ticket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number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assigned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to</w:t>
      </w:r>
      <w:r>
        <w:rPr>
          <w:spacing w:val="-11"/>
          <w:w w:val="105"/>
          <w:sz w:val="18"/>
        </w:rPr>
        <w:t xml:space="preserve"> </w:t>
      </w:r>
      <w:r>
        <w:rPr>
          <w:w w:val="105"/>
          <w:sz w:val="18"/>
        </w:rPr>
        <w:t>your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complaint/grievance along with a ticket number</w:t>
      </w:r>
    </w:p>
    <w:p w:rsidR="004D45E6" w:rsidRDefault="00977DBF">
      <w:pPr>
        <w:pStyle w:val="ListParagraph"/>
        <w:numPr>
          <w:ilvl w:val="0"/>
          <w:numId w:val="2"/>
        </w:numPr>
        <w:tabs>
          <w:tab w:val="left" w:pos="410"/>
        </w:tabs>
        <w:spacing w:before="0" w:line="249" w:lineRule="auto"/>
        <w:ind w:right="83"/>
        <w:rPr>
          <w:sz w:val="18"/>
        </w:rPr>
      </w:pPr>
      <w:r>
        <w:rPr>
          <w:w w:val="105"/>
          <w:sz w:val="18"/>
        </w:rPr>
        <w:t>To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track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the</w:t>
      </w:r>
      <w:r>
        <w:rPr>
          <w:spacing w:val="17"/>
          <w:w w:val="105"/>
          <w:sz w:val="18"/>
        </w:rPr>
        <w:t xml:space="preserve"> </w:t>
      </w:r>
      <w:r>
        <w:rPr>
          <w:w w:val="105"/>
          <w:sz w:val="18"/>
        </w:rPr>
        <w:t>status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of</w:t>
      </w:r>
      <w:r>
        <w:rPr>
          <w:spacing w:val="16"/>
          <w:w w:val="105"/>
          <w:sz w:val="18"/>
        </w:rPr>
        <w:t xml:space="preserve"> </w:t>
      </w:r>
      <w:r>
        <w:rPr>
          <w:w w:val="105"/>
          <w:sz w:val="18"/>
        </w:rPr>
        <w:t>your</w:t>
      </w:r>
      <w:r>
        <w:rPr>
          <w:spacing w:val="19"/>
          <w:w w:val="105"/>
          <w:sz w:val="18"/>
        </w:rPr>
        <w:t xml:space="preserve"> </w:t>
      </w:r>
      <w:r>
        <w:rPr>
          <w:w w:val="105"/>
          <w:sz w:val="18"/>
        </w:rPr>
        <w:t>complaint/grievance,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send</w:t>
      </w:r>
      <w:r>
        <w:rPr>
          <w:spacing w:val="16"/>
          <w:w w:val="105"/>
          <w:sz w:val="18"/>
        </w:rPr>
        <w:t xml:space="preserve"> </w:t>
      </w:r>
      <w:r>
        <w:rPr>
          <w:w w:val="105"/>
          <w:sz w:val="18"/>
        </w:rPr>
        <w:t>us an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email</w:t>
      </w:r>
      <w:r>
        <w:rPr>
          <w:spacing w:val="18"/>
          <w:w w:val="105"/>
          <w:sz w:val="18"/>
        </w:rPr>
        <w:t xml:space="preserve"> </w:t>
      </w:r>
      <w:r>
        <w:rPr>
          <w:w w:val="105"/>
          <w:sz w:val="18"/>
        </w:rPr>
        <w:t>quoting</w:t>
      </w:r>
      <w:r>
        <w:rPr>
          <w:spacing w:val="16"/>
          <w:w w:val="105"/>
          <w:sz w:val="18"/>
        </w:rPr>
        <w:t xml:space="preserve"> </w:t>
      </w:r>
      <w:r>
        <w:rPr>
          <w:w w:val="105"/>
          <w:sz w:val="18"/>
        </w:rPr>
        <w:t>the</w:t>
      </w:r>
      <w:r>
        <w:rPr>
          <w:spacing w:val="19"/>
          <w:w w:val="105"/>
          <w:sz w:val="18"/>
        </w:rPr>
        <w:t xml:space="preserve"> </w:t>
      </w:r>
      <w:r>
        <w:rPr>
          <w:w w:val="105"/>
          <w:sz w:val="18"/>
        </w:rPr>
        <w:t>said</w:t>
      </w:r>
      <w:r>
        <w:rPr>
          <w:spacing w:val="19"/>
          <w:w w:val="105"/>
          <w:sz w:val="18"/>
        </w:rPr>
        <w:t xml:space="preserve"> </w:t>
      </w:r>
      <w:r>
        <w:rPr>
          <w:w w:val="105"/>
          <w:sz w:val="18"/>
        </w:rPr>
        <w:t>Ticket number</w:t>
      </w:r>
      <w:r>
        <w:rPr>
          <w:spacing w:val="16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6"/>
          <w:w w:val="105"/>
          <w:sz w:val="18"/>
        </w:rPr>
        <w:t xml:space="preserve"> </w:t>
      </w:r>
      <w:r>
        <w:rPr>
          <w:w w:val="105"/>
          <w:sz w:val="18"/>
        </w:rPr>
        <w:t>the subject line of the email.</w:t>
      </w:r>
    </w:p>
    <w:p w:rsidR="004D45E6" w:rsidRDefault="004D45E6">
      <w:pPr>
        <w:pStyle w:val="BodyText"/>
        <w:spacing w:before="11"/>
      </w:pPr>
    </w:p>
    <w:p w:rsidR="004D45E6" w:rsidRDefault="00977DBF">
      <w:pPr>
        <w:pStyle w:val="BodyText"/>
        <w:spacing w:line="249" w:lineRule="auto"/>
        <w:ind w:left="72"/>
      </w:pPr>
      <w:r>
        <w:rPr>
          <w:w w:val="105"/>
        </w:rPr>
        <w:t xml:space="preserve">In absence of response/complaint not addressed to your satisfaction, you may lodge a complaint with SEBI at </w:t>
      </w:r>
      <w:r>
        <w:rPr>
          <w:color w:val="954F72"/>
          <w:w w:val="105"/>
          <w:u w:val="single" w:color="954F72"/>
        </w:rPr>
        <w:t>https://scores.sebi.gov.in</w:t>
      </w:r>
      <w:r>
        <w:rPr>
          <w:color w:val="954F72"/>
          <w:w w:val="105"/>
        </w:rPr>
        <w:t xml:space="preserve"> </w:t>
      </w:r>
      <w:r>
        <w:rPr>
          <w:w w:val="105"/>
        </w:rPr>
        <w:t>or</w:t>
      </w:r>
    </w:p>
    <w:p w:rsidR="004D45E6" w:rsidRDefault="00977DBF">
      <w:pPr>
        <w:pStyle w:val="ListParagraph"/>
        <w:numPr>
          <w:ilvl w:val="0"/>
          <w:numId w:val="1"/>
        </w:numPr>
        <w:tabs>
          <w:tab w:val="left" w:pos="748"/>
        </w:tabs>
        <w:spacing w:before="2"/>
        <w:ind w:hanging="676"/>
        <w:rPr>
          <w:sz w:val="18"/>
        </w:rPr>
      </w:pPr>
      <w:r>
        <w:rPr>
          <w:w w:val="105"/>
          <w:sz w:val="18"/>
        </w:rPr>
        <w:t>BSE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at</w:t>
      </w:r>
      <w:r>
        <w:rPr>
          <w:spacing w:val="-10"/>
          <w:w w:val="105"/>
          <w:sz w:val="18"/>
        </w:rPr>
        <w:t xml:space="preserve"> </w:t>
      </w:r>
      <w:r>
        <w:rPr>
          <w:color w:val="0562C1"/>
          <w:spacing w:val="-2"/>
          <w:w w:val="105"/>
          <w:sz w:val="18"/>
          <w:u w:val="single" w:color="0562C1"/>
        </w:rPr>
        <w:t>https://bsecrs.bseindia.com/ecomplaint/frmInvestorHome.aspx</w:t>
      </w:r>
    </w:p>
    <w:p w:rsidR="004D45E6" w:rsidRDefault="00977DBF">
      <w:pPr>
        <w:pStyle w:val="ListParagraph"/>
        <w:numPr>
          <w:ilvl w:val="0"/>
          <w:numId w:val="1"/>
        </w:numPr>
        <w:tabs>
          <w:tab w:val="left" w:pos="748"/>
        </w:tabs>
        <w:ind w:hanging="676"/>
        <w:rPr>
          <w:sz w:val="18"/>
        </w:rPr>
      </w:pPr>
      <w:r>
        <w:rPr>
          <w:w w:val="105"/>
          <w:sz w:val="18"/>
        </w:rPr>
        <w:t>NSE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at</w:t>
      </w:r>
      <w:r>
        <w:rPr>
          <w:spacing w:val="-4"/>
          <w:w w:val="105"/>
          <w:sz w:val="18"/>
        </w:rPr>
        <w:t xml:space="preserve"> </w:t>
      </w:r>
      <w:r>
        <w:rPr>
          <w:color w:val="0562C1"/>
          <w:spacing w:val="-2"/>
          <w:w w:val="105"/>
          <w:sz w:val="18"/>
          <w:u w:val="single" w:color="0562C1"/>
        </w:rPr>
        <w:t>https://investorhelpline.nseindia.com/NICEPLUS/</w:t>
      </w:r>
    </w:p>
    <w:p w:rsidR="004D45E6" w:rsidRDefault="00977DBF">
      <w:pPr>
        <w:pStyle w:val="ListParagraph"/>
        <w:numPr>
          <w:ilvl w:val="0"/>
          <w:numId w:val="1"/>
        </w:numPr>
        <w:tabs>
          <w:tab w:val="left" w:pos="748"/>
        </w:tabs>
        <w:ind w:hanging="676"/>
        <w:rPr>
          <w:sz w:val="18"/>
        </w:rPr>
      </w:pPr>
      <w:r>
        <w:rPr>
          <w:w w:val="105"/>
          <w:sz w:val="18"/>
        </w:rPr>
        <w:t>CDSL</w:t>
      </w:r>
      <w:r>
        <w:rPr>
          <w:spacing w:val="-12"/>
          <w:w w:val="105"/>
          <w:sz w:val="18"/>
        </w:rPr>
        <w:t xml:space="preserve"> </w:t>
      </w:r>
      <w:r>
        <w:rPr>
          <w:w w:val="105"/>
          <w:sz w:val="18"/>
        </w:rPr>
        <w:t>Depository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at</w:t>
      </w:r>
      <w:r>
        <w:rPr>
          <w:spacing w:val="-12"/>
          <w:w w:val="105"/>
          <w:sz w:val="18"/>
        </w:rPr>
        <w:t xml:space="preserve"> </w:t>
      </w:r>
      <w:r>
        <w:rPr>
          <w:color w:val="0562C1"/>
          <w:spacing w:val="-2"/>
          <w:w w:val="105"/>
          <w:sz w:val="18"/>
          <w:u w:val="single" w:color="0562C1"/>
        </w:rPr>
        <w:t>https://</w:t>
      </w:r>
      <w:hyperlink r:id="rId5">
        <w:r>
          <w:rPr>
            <w:color w:val="0562C1"/>
            <w:spacing w:val="-2"/>
            <w:w w:val="105"/>
            <w:sz w:val="18"/>
            <w:u w:val="single" w:color="0562C1"/>
          </w:rPr>
          <w:t>www.cdslindia.com/Footer/grievances.aspx</w:t>
        </w:r>
      </w:hyperlink>
    </w:p>
    <w:p w:rsidR="004D45E6" w:rsidRDefault="00977DBF">
      <w:pPr>
        <w:pStyle w:val="ListParagraph"/>
        <w:numPr>
          <w:ilvl w:val="0"/>
          <w:numId w:val="1"/>
        </w:numPr>
        <w:tabs>
          <w:tab w:val="left" w:pos="748"/>
        </w:tabs>
        <w:ind w:hanging="676"/>
        <w:rPr>
          <w:sz w:val="18"/>
        </w:rPr>
      </w:pPr>
      <w:r>
        <w:rPr>
          <w:sz w:val="18"/>
        </w:rPr>
        <w:t>ICCL</w:t>
      </w:r>
      <w:r>
        <w:rPr>
          <w:spacing w:val="53"/>
          <w:sz w:val="18"/>
        </w:rPr>
        <w:t xml:space="preserve"> </w:t>
      </w:r>
      <w:r>
        <w:rPr>
          <w:sz w:val="18"/>
        </w:rPr>
        <w:t>Clearing</w:t>
      </w:r>
      <w:r>
        <w:rPr>
          <w:spacing w:val="57"/>
          <w:sz w:val="18"/>
        </w:rPr>
        <w:t xml:space="preserve"> </w:t>
      </w:r>
      <w:r>
        <w:rPr>
          <w:sz w:val="18"/>
        </w:rPr>
        <w:t>Corporation</w:t>
      </w:r>
      <w:r>
        <w:rPr>
          <w:spacing w:val="58"/>
          <w:sz w:val="18"/>
        </w:rPr>
        <w:t xml:space="preserve"> </w:t>
      </w:r>
      <w:r>
        <w:rPr>
          <w:spacing w:val="-2"/>
          <w:sz w:val="18"/>
        </w:rPr>
        <w:t>https://</w:t>
      </w:r>
      <w:hyperlink r:id="rId6">
        <w:r>
          <w:rPr>
            <w:spacing w:val="-2"/>
            <w:sz w:val="18"/>
          </w:rPr>
          <w:t>www.icclindia.com/Static/downloads/contactus.aspx</w:t>
        </w:r>
      </w:hyperlink>
    </w:p>
    <w:p w:rsidR="004D45E6" w:rsidRDefault="004D45E6">
      <w:pPr>
        <w:pStyle w:val="BodyText"/>
      </w:pPr>
    </w:p>
    <w:p w:rsidR="004D45E6" w:rsidRDefault="004D45E6">
      <w:pPr>
        <w:pStyle w:val="BodyText"/>
        <w:spacing w:before="29"/>
      </w:pPr>
    </w:p>
    <w:p w:rsidR="00977DBF" w:rsidRDefault="00977DBF">
      <w:pPr>
        <w:spacing w:before="7"/>
        <w:ind w:left="72"/>
        <w:rPr>
          <w:i/>
          <w:w w:val="105"/>
          <w:sz w:val="18"/>
        </w:rPr>
      </w:pPr>
      <w:r>
        <w:rPr>
          <w:i/>
          <w:w w:val="105"/>
          <w:sz w:val="18"/>
        </w:rPr>
        <w:t xml:space="preserve">Axiom Share Broking </w:t>
      </w:r>
      <w:proofErr w:type="spellStart"/>
      <w:r>
        <w:rPr>
          <w:i/>
          <w:w w:val="105"/>
          <w:sz w:val="18"/>
        </w:rPr>
        <w:t>Pvt</w:t>
      </w:r>
      <w:proofErr w:type="spellEnd"/>
      <w:r>
        <w:rPr>
          <w:i/>
          <w:w w:val="105"/>
          <w:sz w:val="18"/>
        </w:rPr>
        <w:t xml:space="preserve"> Ltd</w:t>
      </w:r>
    </w:p>
    <w:p w:rsidR="004D45E6" w:rsidRDefault="00977DBF">
      <w:pPr>
        <w:spacing w:before="7"/>
        <w:ind w:left="72"/>
        <w:rPr>
          <w:i/>
          <w:sz w:val="18"/>
        </w:rPr>
      </w:pPr>
      <w:r>
        <w:rPr>
          <w:i/>
          <w:w w:val="105"/>
          <w:sz w:val="18"/>
        </w:rPr>
        <w:t xml:space="preserve"> </w:t>
      </w:r>
      <w:r>
        <w:rPr>
          <w:i/>
          <w:w w:val="105"/>
          <w:sz w:val="18"/>
        </w:rPr>
        <w:t>(This</w:t>
      </w:r>
      <w:r>
        <w:rPr>
          <w:i/>
          <w:spacing w:val="-10"/>
          <w:w w:val="105"/>
          <w:sz w:val="18"/>
        </w:rPr>
        <w:t xml:space="preserve"> </w:t>
      </w:r>
      <w:r>
        <w:rPr>
          <w:i/>
          <w:w w:val="105"/>
          <w:sz w:val="18"/>
        </w:rPr>
        <w:t>document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was</w:t>
      </w:r>
      <w:r>
        <w:rPr>
          <w:i/>
          <w:spacing w:val="-10"/>
          <w:w w:val="105"/>
          <w:sz w:val="18"/>
        </w:rPr>
        <w:t xml:space="preserve"> </w:t>
      </w:r>
      <w:r>
        <w:rPr>
          <w:i/>
          <w:w w:val="105"/>
          <w:sz w:val="18"/>
        </w:rPr>
        <w:t>last</w:t>
      </w:r>
      <w:r>
        <w:rPr>
          <w:i/>
          <w:spacing w:val="-10"/>
          <w:w w:val="105"/>
          <w:sz w:val="18"/>
        </w:rPr>
        <w:t xml:space="preserve"> </w:t>
      </w:r>
      <w:r>
        <w:rPr>
          <w:i/>
          <w:w w:val="105"/>
          <w:sz w:val="18"/>
        </w:rPr>
        <w:t>updated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on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19-Sep-</w:t>
      </w:r>
      <w:r>
        <w:rPr>
          <w:i/>
          <w:spacing w:val="-2"/>
          <w:w w:val="105"/>
          <w:sz w:val="18"/>
        </w:rPr>
        <w:t>2024)</w:t>
      </w:r>
    </w:p>
    <w:sectPr w:rsidR="004D45E6">
      <w:type w:val="continuous"/>
      <w:pgSz w:w="12240" w:h="15840"/>
      <w:pgMar w:top="660" w:right="1800" w:bottom="2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1345"/>
    <w:multiLevelType w:val="hybridMultilevel"/>
    <w:tmpl w:val="03728AEE"/>
    <w:lvl w:ilvl="0" w:tplc="611A94F2">
      <w:numFmt w:val="bullet"/>
      <w:lvlText w:val=""/>
      <w:lvlJc w:val="left"/>
      <w:pPr>
        <w:ind w:left="410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n-US" w:eastAsia="en-US" w:bidi="ar-SA"/>
      </w:rPr>
    </w:lvl>
    <w:lvl w:ilvl="1" w:tplc="90744EEE">
      <w:numFmt w:val="bullet"/>
      <w:lvlText w:val="•"/>
      <w:lvlJc w:val="left"/>
      <w:pPr>
        <w:ind w:left="1242" w:hanging="339"/>
      </w:pPr>
      <w:rPr>
        <w:rFonts w:hint="default"/>
        <w:lang w:val="en-US" w:eastAsia="en-US" w:bidi="ar-SA"/>
      </w:rPr>
    </w:lvl>
    <w:lvl w:ilvl="2" w:tplc="5B044314">
      <w:numFmt w:val="bullet"/>
      <w:lvlText w:val="•"/>
      <w:lvlJc w:val="left"/>
      <w:pPr>
        <w:ind w:left="2064" w:hanging="339"/>
      </w:pPr>
      <w:rPr>
        <w:rFonts w:hint="default"/>
        <w:lang w:val="en-US" w:eastAsia="en-US" w:bidi="ar-SA"/>
      </w:rPr>
    </w:lvl>
    <w:lvl w:ilvl="3" w:tplc="B15EF15E">
      <w:numFmt w:val="bullet"/>
      <w:lvlText w:val="•"/>
      <w:lvlJc w:val="left"/>
      <w:pPr>
        <w:ind w:left="2886" w:hanging="339"/>
      </w:pPr>
      <w:rPr>
        <w:rFonts w:hint="default"/>
        <w:lang w:val="en-US" w:eastAsia="en-US" w:bidi="ar-SA"/>
      </w:rPr>
    </w:lvl>
    <w:lvl w:ilvl="4" w:tplc="5B08AD1A">
      <w:numFmt w:val="bullet"/>
      <w:lvlText w:val="•"/>
      <w:lvlJc w:val="left"/>
      <w:pPr>
        <w:ind w:left="3708" w:hanging="339"/>
      </w:pPr>
      <w:rPr>
        <w:rFonts w:hint="default"/>
        <w:lang w:val="en-US" w:eastAsia="en-US" w:bidi="ar-SA"/>
      </w:rPr>
    </w:lvl>
    <w:lvl w:ilvl="5" w:tplc="5908E374">
      <w:numFmt w:val="bullet"/>
      <w:lvlText w:val="•"/>
      <w:lvlJc w:val="left"/>
      <w:pPr>
        <w:ind w:left="4530" w:hanging="339"/>
      </w:pPr>
      <w:rPr>
        <w:rFonts w:hint="default"/>
        <w:lang w:val="en-US" w:eastAsia="en-US" w:bidi="ar-SA"/>
      </w:rPr>
    </w:lvl>
    <w:lvl w:ilvl="6" w:tplc="8D569212">
      <w:numFmt w:val="bullet"/>
      <w:lvlText w:val="•"/>
      <w:lvlJc w:val="left"/>
      <w:pPr>
        <w:ind w:left="5352" w:hanging="339"/>
      </w:pPr>
      <w:rPr>
        <w:rFonts w:hint="default"/>
        <w:lang w:val="en-US" w:eastAsia="en-US" w:bidi="ar-SA"/>
      </w:rPr>
    </w:lvl>
    <w:lvl w:ilvl="7" w:tplc="3E940D38">
      <w:numFmt w:val="bullet"/>
      <w:lvlText w:val="•"/>
      <w:lvlJc w:val="left"/>
      <w:pPr>
        <w:ind w:left="6174" w:hanging="339"/>
      </w:pPr>
      <w:rPr>
        <w:rFonts w:hint="default"/>
        <w:lang w:val="en-US" w:eastAsia="en-US" w:bidi="ar-SA"/>
      </w:rPr>
    </w:lvl>
    <w:lvl w:ilvl="8" w:tplc="6802AC5C">
      <w:numFmt w:val="bullet"/>
      <w:lvlText w:val="•"/>
      <w:lvlJc w:val="left"/>
      <w:pPr>
        <w:ind w:left="6996" w:hanging="339"/>
      </w:pPr>
      <w:rPr>
        <w:rFonts w:hint="default"/>
        <w:lang w:val="en-US" w:eastAsia="en-US" w:bidi="ar-SA"/>
      </w:rPr>
    </w:lvl>
  </w:abstractNum>
  <w:abstractNum w:abstractNumId="1">
    <w:nsid w:val="716345C9"/>
    <w:multiLevelType w:val="hybridMultilevel"/>
    <w:tmpl w:val="045EE096"/>
    <w:lvl w:ilvl="0" w:tplc="75AA5C8E">
      <w:start w:val="1"/>
      <w:numFmt w:val="lowerRoman"/>
      <w:lvlText w:val="%1."/>
      <w:lvlJc w:val="left"/>
      <w:pPr>
        <w:ind w:left="748" w:hanging="6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18"/>
        <w:szCs w:val="18"/>
        <w:lang w:val="en-US" w:eastAsia="en-US" w:bidi="ar-SA"/>
      </w:rPr>
    </w:lvl>
    <w:lvl w:ilvl="1" w:tplc="24A2A794">
      <w:numFmt w:val="bullet"/>
      <w:lvlText w:val="•"/>
      <w:lvlJc w:val="left"/>
      <w:pPr>
        <w:ind w:left="1530" w:hanging="677"/>
      </w:pPr>
      <w:rPr>
        <w:rFonts w:hint="default"/>
        <w:lang w:val="en-US" w:eastAsia="en-US" w:bidi="ar-SA"/>
      </w:rPr>
    </w:lvl>
    <w:lvl w:ilvl="2" w:tplc="892A76A2">
      <w:numFmt w:val="bullet"/>
      <w:lvlText w:val="•"/>
      <w:lvlJc w:val="left"/>
      <w:pPr>
        <w:ind w:left="2320" w:hanging="677"/>
      </w:pPr>
      <w:rPr>
        <w:rFonts w:hint="default"/>
        <w:lang w:val="en-US" w:eastAsia="en-US" w:bidi="ar-SA"/>
      </w:rPr>
    </w:lvl>
    <w:lvl w:ilvl="3" w:tplc="8E700A22">
      <w:numFmt w:val="bullet"/>
      <w:lvlText w:val="•"/>
      <w:lvlJc w:val="left"/>
      <w:pPr>
        <w:ind w:left="3110" w:hanging="677"/>
      </w:pPr>
      <w:rPr>
        <w:rFonts w:hint="default"/>
        <w:lang w:val="en-US" w:eastAsia="en-US" w:bidi="ar-SA"/>
      </w:rPr>
    </w:lvl>
    <w:lvl w:ilvl="4" w:tplc="06A07E04">
      <w:numFmt w:val="bullet"/>
      <w:lvlText w:val="•"/>
      <w:lvlJc w:val="left"/>
      <w:pPr>
        <w:ind w:left="3900" w:hanging="677"/>
      </w:pPr>
      <w:rPr>
        <w:rFonts w:hint="default"/>
        <w:lang w:val="en-US" w:eastAsia="en-US" w:bidi="ar-SA"/>
      </w:rPr>
    </w:lvl>
    <w:lvl w:ilvl="5" w:tplc="DA70A2F6">
      <w:numFmt w:val="bullet"/>
      <w:lvlText w:val="•"/>
      <w:lvlJc w:val="left"/>
      <w:pPr>
        <w:ind w:left="4690" w:hanging="677"/>
      </w:pPr>
      <w:rPr>
        <w:rFonts w:hint="default"/>
        <w:lang w:val="en-US" w:eastAsia="en-US" w:bidi="ar-SA"/>
      </w:rPr>
    </w:lvl>
    <w:lvl w:ilvl="6" w:tplc="465A5D9E">
      <w:numFmt w:val="bullet"/>
      <w:lvlText w:val="•"/>
      <w:lvlJc w:val="left"/>
      <w:pPr>
        <w:ind w:left="5480" w:hanging="677"/>
      </w:pPr>
      <w:rPr>
        <w:rFonts w:hint="default"/>
        <w:lang w:val="en-US" w:eastAsia="en-US" w:bidi="ar-SA"/>
      </w:rPr>
    </w:lvl>
    <w:lvl w:ilvl="7" w:tplc="DA36E634">
      <w:numFmt w:val="bullet"/>
      <w:lvlText w:val="•"/>
      <w:lvlJc w:val="left"/>
      <w:pPr>
        <w:ind w:left="6270" w:hanging="677"/>
      </w:pPr>
      <w:rPr>
        <w:rFonts w:hint="default"/>
        <w:lang w:val="en-US" w:eastAsia="en-US" w:bidi="ar-SA"/>
      </w:rPr>
    </w:lvl>
    <w:lvl w:ilvl="8" w:tplc="EF8EAD70">
      <w:numFmt w:val="bullet"/>
      <w:lvlText w:val="•"/>
      <w:lvlJc w:val="left"/>
      <w:pPr>
        <w:ind w:left="7060" w:hanging="677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E6"/>
    <w:rsid w:val="004D45E6"/>
    <w:rsid w:val="0097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1E77C-9E3E-41A9-A748-756C3E8A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ind w:right="14"/>
      <w:jc w:val="center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9"/>
      <w:ind w:left="748" w:hanging="67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clindia.com/Static/downloads/contactus.aspx" TargetMode="External"/><Relationship Id="rId5" Type="http://schemas.openxmlformats.org/officeDocument/2006/relationships/hyperlink" Target="http://www.cdslindia.com/Footer/grievances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Procedure to file complaint</vt:lpstr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Procedure to file complaint</dc:title>
  <dc:creator>Axiom Share</dc:creator>
  <cp:lastModifiedBy>Axiom Share</cp:lastModifiedBy>
  <cp:revision>2</cp:revision>
  <dcterms:created xsi:type="dcterms:W3CDTF">2025-05-03T06:22:00Z</dcterms:created>
  <dcterms:modified xsi:type="dcterms:W3CDTF">2025-05-03T06:22:00Z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LastSaved">
    <vt:filetime>2025-05-03T00:00:00Z</vt:filetime>
  </property>
  <property fmtid="{D5CDD505-2E9C-101B-9397-08002B2CF9AE}" pid="4" name="Producer">
    <vt:lpwstr>Microsoft: Print To PDF</vt:lpwstr>
  </property>
</Properties>
</file>